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428E" w14:textId="77777777" w:rsidR="00125EA9" w:rsidRDefault="00125EA9" w:rsidP="00125EA9">
      <w:r w:rsidRPr="00CC25B6">
        <w:rPr>
          <w:rFonts w:eastAsia="Times New Roman" w:cstheme="minorHAnsi"/>
          <w:b/>
          <w:bCs/>
          <w:noProof/>
          <w:kern w:val="36"/>
          <w:sz w:val="24"/>
          <w:szCs w:val="24"/>
          <w:lang w:eastAsia="en-GB"/>
        </w:rPr>
        <w:drawing>
          <wp:inline distT="0" distB="0" distL="0" distR="0" wp14:anchorId="4D3C3844" wp14:editId="1A47743A">
            <wp:extent cx="2265399" cy="800100"/>
            <wp:effectExtent l="0" t="0" r="1905" b="0"/>
            <wp:docPr id="1" name="Picture 1" descr="P:\Diocesan logos\Kingdom People 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ocesan logos\Kingdom People Logo-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9728" cy="812225"/>
                    </a:xfrm>
                    <a:prstGeom prst="rect">
                      <a:avLst/>
                    </a:prstGeom>
                    <a:noFill/>
                    <a:ln>
                      <a:noFill/>
                    </a:ln>
                  </pic:spPr>
                </pic:pic>
              </a:graphicData>
            </a:graphic>
          </wp:inline>
        </w:drawing>
      </w:r>
      <w:r>
        <w:t xml:space="preserve">                                                        </w:t>
      </w:r>
      <w:r w:rsidRPr="00CC25B6">
        <w:rPr>
          <w:rFonts w:eastAsia="Times New Roman" w:cstheme="minorHAnsi"/>
          <w:b/>
          <w:bCs/>
          <w:noProof/>
          <w:kern w:val="36"/>
          <w:sz w:val="24"/>
          <w:szCs w:val="24"/>
          <w:lang w:eastAsia="en-GB"/>
        </w:rPr>
        <w:drawing>
          <wp:inline distT="0" distB="0" distL="0" distR="0" wp14:anchorId="4242A1A6" wp14:editId="11402936">
            <wp:extent cx="1562100" cy="704681"/>
            <wp:effectExtent l="0" t="0" r="0" b="635"/>
            <wp:docPr id="3" name="Picture 3" descr="P:\Diocesan logos\CofE-WORC full logo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iocesan logos\CofE-WORC full logoBL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8950" cy="712282"/>
                    </a:xfrm>
                    <a:prstGeom prst="rect">
                      <a:avLst/>
                    </a:prstGeom>
                    <a:noFill/>
                    <a:ln>
                      <a:noFill/>
                    </a:ln>
                  </pic:spPr>
                </pic:pic>
              </a:graphicData>
            </a:graphic>
          </wp:inline>
        </w:drawing>
      </w:r>
    </w:p>
    <w:p w14:paraId="7ED9022C" w14:textId="77777777" w:rsidR="00125EA9" w:rsidRDefault="00125EA9" w:rsidP="00125EA9"/>
    <w:p w14:paraId="663541DA" w14:textId="5CCECD5D" w:rsidR="00125EA9" w:rsidRPr="0091484A" w:rsidRDefault="00AF0F0F" w:rsidP="00125EA9">
      <w:pPr>
        <w:pStyle w:val="Heading1"/>
        <w:jc w:val="center"/>
        <w:rPr>
          <w:rFonts w:ascii="Gill Sans MT" w:hAnsi="Gill Sans MT"/>
          <w:b/>
        </w:rPr>
      </w:pPr>
      <w:r>
        <w:rPr>
          <w:rFonts w:ascii="Gill Sans MT" w:hAnsi="Gill Sans MT"/>
          <w:b/>
        </w:rPr>
        <w:t>COMPLAINTS POLICY</w:t>
      </w:r>
    </w:p>
    <w:p w14:paraId="59AB36D1" w14:textId="16C3CF86" w:rsidR="00AF0F0F" w:rsidRDefault="003539CD" w:rsidP="00AF0F0F">
      <w:pPr>
        <w:pStyle w:val="Heading1"/>
        <w:rPr>
          <w:rFonts w:ascii="Gill Sans MT" w:hAnsi="Gill Sans MT"/>
          <w:b/>
          <w:sz w:val="24"/>
          <w:szCs w:val="24"/>
        </w:rPr>
      </w:pPr>
      <w:r w:rsidRPr="0091484A">
        <w:rPr>
          <w:rFonts w:ascii="Gill Sans MT" w:hAnsi="Gill Sans MT"/>
          <w:b/>
          <w:sz w:val="28"/>
          <w:szCs w:val="28"/>
        </w:rPr>
        <w:t xml:space="preserve">Policy Brief and </w:t>
      </w:r>
      <w:r w:rsidR="00FC632C" w:rsidRPr="0091484A">
        <w:rPr>
          <w:rFonts w:ascii="Gill Sans MT" w:hAnsi="Gill Sans MT"/>
          <w:b/>
          <w:sz w:val="28"/>
          <w:szCs w:val="28"/>
        </w:rPr>
        <w:t>Purpose</w:t>
      </w:r>
    </w:p>
    <w:p w14:paraId="424FB947" w14:textId="47A680E2" w:rsidR="00AF0F0F" w:rsidRPr="00AF0F0F" w:rsidRDefault="00AF0F0F" w:rsidP="00AF0F0F">
      <w:pPr>
        <w:rPr>
          <w:rFonts w:ascii="Gill Sans MT" w:hAnsi="Gill Sans MT"/>
          <w:b/>
          <w:sz w:val="24"/>
          <w:szCs w:val="24"/>
        </w:rPr>
      </w:pPr>
      <w:r w:rsidRPr="00AF0F0F">
        <w:rPr>
          <w:rFonts w:ascii="Gill Sans MT" w:hAnsi="Gill Sans MT"/>
          <w:b/>
          <w:sz w:val="24"/>
          <w:szCs w:val="24"/>
        </w:rPr>
        <w:t xml:space="preserve">The Diocesan Office is committed to serving the whole Diocese and living out our Kingdom People vision. Where we fall short of the high standards we set for ourselves we are also committed to looking at why and putting things right. </w:t>
      </w:r>
    </w:p>
    <w:p w14:paraId="0783A274"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This policy sets out our provision for the timely, and accurate response to complaints received. All complaints are taken seriously and will be dealt with promptly and appropriately. </w:t>
      </w:r>
    </w:p>
    <w:p w14:paraId="5FFBDE75" w14:textId="77777777" w:rsidR="00AF0F0F" w:rsidRPr="00AF0F0F" w:rsidRDefault="00AF0F0F" w:rsidP="00AF0F0F">
      <w:pPr>
        <w:rPr>
          <w:rFonts w:ascii="Gill Sans MT" w:hAnsi="Gill Sans MT"/>
          <w:i/>
          <w:iCs/>
          <w:sz w:val="24"/>
          <w:szCs w:val="24"/>
        </w:rPr>
      </w:pPr>
      <w:r w:rsidRPr="00AF0F0F">
        <w:rPr>
          <w:rFonts w:ascii="Gill Sans MT" w:hAnsi="Gill Sans MT"/>
          <w:i/>
          <w:iCs/>
          <w:sz w:val="24"/>
          <w:szCs w:val="24"/>
        </w:rPr>
        <w:t>We are committed to the following overarching principles for handling complaints:</w:t>
      </w:r>
    </w:p>
    <w:p w14:paraId="5C920FAF" w14:textId="77777777" w:rsidR="00AF0F0F" w:rsidRPr="00AF0F0F" w:rsidRDefault="00AF0F0F" w:rsidP="00AF0F0F">
      <w:pPr>
        <w:pStyle w:val="ListParagraph"/>
        <w:numPr>
          <w:ilvl w:val="0"/>
          <w:numId w:val="3"/>
        </w:numPr>
        <w:spacing w:after="0" w:line="240" w:lineRule="auto"/>
        <w:contextualSpacing w:val="0"/>
        <w:rPr>
          <w:rFonts w:ascii="Gill Sans MT" w:eastAsia="Times New Roman" w:hAnsi="Gill Sans MT"/>
          <w:i/>
          <w:iCs/>
          <w:sz w:val="24"/>
          <w:szCs w:val="24"/>
        </w:rPr>
      </w:pPr>
      <w:r w:rsidRPr="00AF0F0F">
        <w:rPr>
          <w:rFonts w:ascii="Gill Sans MT" w:eastAsia="Times New Roman" w:hAnsi="Gill Sans MT"/>
          <w:i/>
          <w:iCs/>
          <w:sz w:val="24"/>
          <w:szCs w:val="24"/>
        </w:rPr>
        <w:t>We are transparent and open: we will provide accessible and publicly available information about our complaints process and policy.</w:t>
      </w:r>
    </w:p>
    <w:p w14:paraId="6A709CF7" w14:textId="77777777" w:rsidR="00AF0F0F" w:rsidRPr="00AF0F0F" w:rsidRDefault="00AF0F0F" w:rsidP="00AF0F0F">
      <w:pPr>
        <w:pStyle w:val="ListParagraph"/>
        <w:numPr>
          <w:ilvl w:val="0"/>
          <w:numId w:val="3"/>
        </w:numPr>
        <w:spacing w:after="0" w:line="240" w:lineRule="auto"/>
        <w:contextualSpacing w:val="0"/>
        <w:rPr>
          <w:rFonts w:ascii="Gill Sans MT" w:eastAsia="Times New Roman" w:hAnsi="Gill Sans MT"/>
          <w:i/>
          <w:iCs/>
          <w:sz w:val="24"/>
          <w:szCs w:val="24"/>
        </w:rPr>
      </w:pPr>
      <w:r w:rsidRPr="00AF0F0F">
        <w:rPr>
          <w:rFonts w:ascii="Gill Sans MT" w:eastAsia="Times New Roman" w:hAnsi="Gill Sans MT"/>
          <w:i/>
          <w:iCs/>
          <w:sz w:val="24"/>
          <w:szCs w:val="24"/>
        </w:rPr>
        <w:t>We will follow our complaints process in a timely manner: in line with statutory requirements and our policy and process.</w:t>
      </w:r>
    </w:p>
    <w:p w14:paraId="7D429B40" w14:textId="77777777" w:rsidR="00AF0F0F" w:rsidRPr="00AF0F0F" w:rsidRDefault="00AF0F0F" w:rsidP="00AF0F0F">
      <w:pPr>
        <w:pStyle w:val="ListParagraph"/>
        <w:numPr>
          <w:ilvl w:val="0"/>
          <w:numId w:val="3"/>
        </w:numPr>
        <w:spacing w:after="0" w:line="240" w:lineRule="auto"/>
        <w:contextualSpacing w:val="0"/>
        <w:rPr>
          <w:rFonts w:ascii="Gill Sans MT" w:eastAsia="Times New Roman" w:hAnsi="Gill Sans MT"/>
          <w:i/>
          <w:iCs/>
          <w:sz w:val="24"/>
          <w:szCs w:val="24"/>
        </w:rPr>
      </w:pPr>
      <w:r w:rsidRPr="00AF0F0F">
        <w:rPr>
          <w:rFonts w:ascii="Gill Sans MT" w:eastAsia="Times New Roman" w:hAnsi="Gill Sans MT"/>
          <w:i/>
          <w:iCs/>
          <w:sz w:val="24"/>
          <w:szCs w:val="24"/>
        </w:rPr>
        <w:t xml:space="preserve">We are fair: we endeavour to be objective and will seek to appoint people to handle a complaint who can do so objectively. We will not discriminate in how we respond to a complaint based on any personal characteristic. </w:t>
      </w:r>
    </w:p>
    <w:p w14:paraId="7F4AD930" w14:textId="654E015B" w:rsidR="00AF0F0F" w:rsidRPr="00AF0F0F" w:rsidRDefault="00AF0F0F" w:rsidP="00AF0F0F">
      <w:pPr>
        <w:pStyle w:val="ListParagraph"/>
        <w:numPr>
          <w:ilvl w:val="0"/>
          <w:numId w:val="3"/>
        </w:numPr>
        <w:spacing w:after="0" w:line="240" w:lineRule="auto"/>
        <w:contextualSpacing w:val="0"/>
        <w:rPr>
          <w:rFonts w:ascii="Gill Sans MT" w:eastAsia="Times New Roman" w:hAnsi="Gill Sans MT"/>
          <w:i/>
          <w:iCs/>
          <w:sz w:val="24"/>
          <w:szCs w:val="24"/>
        </w:rPr>
      </w:pPr>
      <w:r w:rsidRPr="00AF0F0F">
        <w:rPr>
          <w:rFonts w:ascii="Gill Sans MT" w:eastAsia="Times New Roman" w:hAnsi="Gill Sans MT"/>
          <w:i/>
          <w:iCs/>
          <w:sz w:val="24"/>
          <w:szCs w:val="24"/>
        </w:rPr>
        <w:t>We actively seek learning from complaints whatever the outcome and value everyone</w:t>
      </w:r>
      <w:r w:rsidR="00EA2610">
        <w:rPr>
          <w:rFonts w:ascii="Gill Sans MT" w:eastAsia="Times New Roman" w:hAnsi="Gill Sans MT"/>
          <w:i/>
          <w:iCs/>
          <w:sz w:val="24"/>
          <w:szCs w:val="24"/>
        </w:rPr>
        <w:t>’s</w:t>
      </w:r>
      <w:r w:rsidRPr="00AF0F0F">
        <w:rPr>
          <w:rFonts w:ascii="Gill Sans MT" w:eastAsia="Times New Roman" w:hAnsi="Gill Sans MT"/>
          <w:i/>
          <w:iCs/>
          <w:sz w:val="24"/>
          <w:szCs w:val="24"/>
        </w:rPr>
        <w:t xml:space="preserve"> opinion. </w:t>
      </w:r>
    </w:p>
    <w:p w14:paraId="0B2CA218" w14:textId="77777777" w:rsidR="00AF0F0F" w:rsidRDefault="00AF0F0F" w:rsidP="00AF0F0F">
      <w:pPr>
        <w:rPr>
          <w:rFonts w:ascii="Gill Sans MT" w:hAnsi="Gill Sans MT"/>
          <w:sz w:val="24"/>
          <w:szCs w:val="24"/>
        </w:rPr>
      </w:pPr>
    </w:p>
    <w:p w14:paraId="09A9AB20" w14:textId="7E43D418" w:rsidR="00AF0F0F" w:rsidRPr="00AF0F0F" w:rsidRDefault="00AF0F0F" w:rsidP="00AF0F0F">
      <w:pPr>
        <w:rPr>
          <w:rFonts w:ascii="Gill Sans MT" w:hAnsi="Gill Sans MT"/>
          <w:b/>
          <w:bCs/>
          <w:sz w:val="24"/>
          <w:szCs w:val="24"/>
        </w:rPr>
      </w:pPr>
      <w:r w:rsidRPr="00AF0F0F">
        <w:rPr>
          <w:rFonts w:ascii="Gill Sans MT" w:hAnsi="Gill Sans MT"/>
          <w:b/>
          <w:bCs/>
          <w:sz w:val="24"/>
          <w:szCs w:val="24"/>
        </w:rPr>
        <w:t xml:space="preserve">The purpose of the policy is to: </w:t>
      </w:r>
    </w:p>
    <w:p w14:paraId="4D169BB4"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provide definition of the term complaint </w:t>
      </w:r>
    </w:p>
    <w:p w14:paraId="77602141"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clarify who can make a complaint </w:t>
      </w:r>
    </w:p>
    <w:p w14:paraId="3DE8A4CA"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clarify the eligible grounds for a complaint </w:t>
      </w:r>
    </w:p>
    <w:p w14:paraId="21069BB2"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clarify the complaints process and timelines with details of the roles and responsibilities therein</w:t>
      </w:r>
    </w:p>
    <w:p w14:paraId="158FCBFD" w14:textId="77777777" w:rsidR="00AF0F0F" w:rsidRPr="00AF0F0F" w:rsidRDefault="00AF0F0F" w:rsidP="00AF0F0F">
      <w:pPr>
        <w:rPr>
          <w:rFonts w:ascii="Gill Sans MT" w:hAnsi="Gill Sans MT"/>
          <w:b/>
          <w:sz w:val="24"/>
          <w:szCs w:val="24"/>
        </w:rPr>
      </w:pPr>
      <w:r w:rsidRPr="00AF0F0F">
        <w:rPr>
          <w:rFonts w:ascii="Gill Sans MT" w:hAnsi="Gill Sans MT"/>
          <w:b/>
          <w:sz w:val="24"/>
          <w:szCs w:val="24"/>
        </w:rPr>
        <w:t>Complaints are defined as formal requests from:</w:t>
      </w:r>
    </w:p>
    <w:p w14:paraId="489177F6"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Those expressing concern or dissatisfaction with a service provided, or lack of a service, relating to services provided by the Worcester Diocesan Board of Finance Ltd or its employees. </w:t>
      </w:r>
    </w:p>
    <w:p w14:paraId="0FB3E40C"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Those expressing concern or dissatisfaction relating to our systems and/or processes.</w:t>
      </w:r>
    </w:p>
    <w:p w14:paraId="74C488A0" w14:textId="77777777" w:rsidR="00AF0F0F" w:rsidRDefault="00AF0F0F" w:rsidP="00AF0F0F">
      <w:pPr>
        <w:rPr>
          <w:rFonts w:ascii="Gill Sans MT" w:hAnsi="Gill Sans MT"/>
          <w:b/>
          <w:sz w:val="24"/>
          <w:szCs w:val="24"/>
        </w:rPr>
      </w:pPr>
    </w:p>
    <w:p w14:paraId="0340655F" w14:textId="4A53327C" w:rsidR="00AF0F0F" w:rsidRPr="00AF0F0F" w:rsidRDefault="00AF0F0F" w:rsidP="00AF0F0F">
      <w:pPr>
        <w:rPr>
          <w:rFonts w:ascii="Gill Sans MT" w:hAnsi="Gill Sans MT"/>
          <w:b/>
          <w:sz w:val="24"/>
          <w:szCs w:val="24"/>
        </w:rPr>
      </w:pPr>
      <w:r w:rsidRPr="00AF0F0F">
        <w:rPr>
          <w:rFonts w:ascii="Gill Sans MT" w:hAnsi="Gill Sans MT"/>
          <w:b/>
          <w:sz w:val="24"/>
          <w:szCs w:val="24"/>
        </w:rPr>
        <w:lastRenderedPageBreak/>
        <w:t xml:space="preserve">Who can make a complaint? </w:t>
      </w:r>
    </w:p>
    <w:p w14:paraId="38CDFF05" w14:textId="751DF21E" w:rsidR="00EA2610" w:rsidRPr="00EA2610" w:rsidRDefault="00EA2610" w:rsidP="00EA2610">
      <w:pPr>
        <w:rPr>
          <w:rFonts w:ascii="Gill Sans MT" w:hAnsi="Gill Sans MT"/>
          <w:sz w:val="24"/>
          <w:szCs w:val="24"/>
        </w:rPr>
      </w:pPr>
      <w:r w:rsidRPr="00EA2610">
        <w:rPr>
          <w:rFonts w:ascii="Gill Sans MT" w:hAnsi="Gill Sans MT"/>
          <w:sz w:val="24"/>
          <w:szCs w:val="24"/>
        </w:rPr>
        <w:t>A</w:t>
      </w:r>
      <w:r w:rsidRPr="00EA2610">
        <w:rPr>
          <w:rFonts w:ascii="Gill Sans MT" w:hAnsi="Gill Sans MT"/>
          <w:sz w:val="24"/>
          <w:szCs w:val="24"/>
        </w:rPr>
        <w:t>nyone, members of the public, churchgoers or clergy, who accesses diocesan services.</w:t>
      </w:r>
    </w:p>
    <w:p w14:paraId="03943003" w14:textId="77777777" w:rsidR="00EA2610" w:rsidRDefault="00EA2610" w:rsidP="00AF0F0F">
      <w:pPr>
        <w:rPr>
          <w:rFonts w:ascii="Gill Sans MT" w:hAnsi="Gill Sans MT"/>
          <w:b/>
          <w:sz w:val="24"/>
          <w:szCs w:val="24"/>
        </w:rPr>
      </w:pPr>
    </w:p>
    <w:p w14:paraId="68422850" w14:textId="5379D2AE" w:rsidR="00AF0F0F" w:rsidRPr="00AF0F0F" w:rsidRDefault="00AF0F0F" w:rsidP="00AF0F0F">
      <w:pPr>
        <w:rPr>
          <w:rFonts w:ascii="Gill Sans MT" w:hAnsi="Gill Sans MT"/>
          <w:b/>
          <w:sz w:val="24"/>
          <w:szCs w:val="24"/>
        </w:rPr>
      </w:pPr>
      <w:r w:rsidRPr="00AF0F0F">
        <w:rPr>
          <w:rFonts w:ascii="Gill Sans MT" w:hAnsi="Gill Sans MT"/>
          <w:b/>
          <w:sz w:val="24"/>
          <w:szCs w:val="24"/>
        </w:rPr>
        <w:t>Eligible grounds for a complaint</w:t>
      </w:r>
    </w:p>
    <w:p w14:paraId="4D11753B"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Eligible complaints are considered to be those that are regarding lack of service, or where we have not applied our internal procedures properly or fairly and within three months of the complainants recorded incidence of experiencing the matter.</w:t>
      </w:r>
    </w:p>
    <w:p w14:paraId="31CB2F0D" w14:textId="77777777" w:rsidR="00AF0F0F" w:rsidRPr="00AF0F0F" w:rsidRDefault="00AF0F0F" w:rsidP="00AF0F0F">
      <w:pPr>
        <w:rPr>
          <w:rFonts w:ascii="Gill Sans MT" w:hAnsi="Gill Sans MT"/>
          <w:b/>
          <w:sz w:val="24"/>
          <w:szCs w:val="24"/>
        </w:rPr>
      </w:pPr>
      <w:r w:rsidRPr="00AF0F0F">
        <w:rPr>
          <w:rFonts w:ascii="Gill Sans MT" w:hAnsi="Gill Sans MT"/>
          <w:b/>
          <w:sz w:val="24"/>
          <w:szCs w:val="24"/>
        </w:rPr>
        <w:t>Complaints Process</w:t>
      </w:r>
    </w:p>
    <w:p w14:paraId="5AD8DEA9" w14:textId="01A12330" w:rsidR="00AF0F0F" w:rsidRPr="00AF0F0F" w:rsidRDefault="00AF0F0F" w:rsidP="00AF0F0F">
      <w:pPr>
        <w:rPr>
          <w:rFonts w:ascii="Gill Sans MT" w:hAnsi="Gill Sans MT"/>
          <w:sz w:val="24"/>
          <w:szCs w:val="24"/>
        </w:rPr>
      </w:pPr>
      <w:r w:rsidRPr="00AF0F0F">
        <w:rPr>
          <w:rFonts w:ascii="Gill Sans MT" w:hAnsi="Gill Sans MT"/>
          <w:sz w:val="24"/>
          <w:szCs w:val="24"/>
        </w:rPr>
        <w:t xml:space="preserve">Complaints must be made in writing to: HR Team, </w:t>
      </w:r>
      <w:r w:rsidR="003F33AD">
        <w:rPr>
          <w:rFonts w:ascii="Gill Sans MT" w:hAnsi="Gill Sans MT"/>
          <w:sz w:val="24"/>
          <w:szCs w:val="24"/>
        </w:rPr>
        <w:t>16 Lowesmoor Wharf,</w:t>
      </w:r>
      <w:r w:rsidRPr="00AF0F0F">
        <w:rPr>
          <w:rFonts w:ascii="Gill Sans MT" w:hAnsi="Gill Sans MT"/>
          <w:sz w:val="24"/>
          <w:szCs w:val="24"/>
        </w:rPr>
        <w:t xml:space="preserve"> Worcester, WR1 2</w:t>
      </w:r>
      <w:r w:rsidR="003F33AD">
        <w:rPr>
          <w:rFonts w:ascii="Gill Sans MT" w:hAnsi="Gill Sans MT"/>
          <w:sz w:val="24"/>
          <w:szCs w:val="24"/>
        </w:rPr>
        <w:t>RS</w:t>
      </w:r>
      <w:r w:rsidRPr="00AF0F0F">
        <w:rPr>
          <w:rFonts w:ascii="Gill Sans MT" w:hAnsi="Gill Sans MT"/>
          <w:sz w:val="24"/>
          <w:szCs w:val="24"/>
        </w:rPr>
        <w:t xml:space="preserve"> or by email to hrteam@cofe-worcester.org.uk</w:t>
      </w:r>
    </w:p>
    <w:p w14:paraId="4CE2EA89"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The letter must be signed and dated and include the following information: </w:t>
      </w:r>
    </w:p>
    <w:p w14:paraId="384C6E40"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Full name, contact address and daytime contact number of the complainant </w:t>
      </w:r>
    </w:p>
    <w:p w14:paraId="672E56FA"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include any documentary evidence to support the complaint if there is any </w:t>
      </w:r>
    </w:p>
    <w:p w14:paraId="77CBAAD4"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If a complainant wishes any matter to remain private and confidential this must be stated clearly in the letter, otherwise we will assume permission has been granted to disclose any information provided as deemed appropriate and necessary. </w:t>
      </w:r>
    </w:p>
    <w:p w14:paraId="5B658A70"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The Board will acknowledge the complaint within 14 days of receipt. </w:t>
      </w:r>
    </w:p>
    <w:p w14:paraId="617CDB9A"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Within 14 days of acknowledging the complaint the board will check that all of the required documentary evidence has been supplied and that the complaint falls within the time limits, scope and definition specified above. </w:t>
      </w:r>
    </w:p>
    <w:p w14:paraId="0E0198E3"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We will give serious consideration to the grounds of the complaint and the evidence provided. In more complex cases it may be necessary for the board to contact the complainant to request additional information. In all circumstances we will endeavour to respond to complainants with a decision within 28 days of the start of our investigations. </w:t>
      </w:r>
    </w:p>
    <w:p w14:paraId="6E52EC31"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There are two possible outcomes: </w:t>
      </w:r>
    </w:p>
    <w:p w14:paraId="7E3C08AF" w14:textId="77777777" w:rsidR="00AF0F0F" w:rsidRPr="00AF0F0F" w:rsidRDefault="00AF0F0F" w:rsidP="00AF0F0F">
      <w:pPr>
        <w:rPr>
          <w:rFonts w:ascii="Gill Sans MT" w:hAnsi="Gill Sans MT"/>
          <w:sz w:val="24"/>
          <w:szCs w:val="24"/>
        </w:rPr>
      </w:pPr>
      <w:r w:rsidRPr="00AF0F0F">
        <w:rPr>
          <w:rFonts w:ascii="Gill Sans MT" w:hAnsi="Gill Sans MT"/>
          <w:sz w:val="24"/>
          <w:szCs w:val="24"/>
        </w:rPr>
        <w:t xml:space="preserve">• The complaint is upheld - on the basis that the grounds and evidence justify the complaint. The Board follow up action will vary according to the nature of the complaint. </w:t>
      </w:r>
    </w:p>
    <w:p w14:paraId="60262F90" w14:textId="77777777" w:rsidR="00AF0F0F" w:rsidRPr="00AF0F0F" w:rsidRDefault="00AF0F0F" w:rsidP="00AF0F0F">
      <w:pPr>
        <w:rPr>
          <w:rFonts w:ascii="Gill Sans MT" w:hAnsi="Gill Sans MT"/>
          <w:b/>
          <w:sz w:val="24"/>
          <w:szCs w:val="24"/>
        </w:rPr>
      </w:pPr>
      <w:r w:rsidRPr="00AF0F0F">
        <w:rPr>
          <w:rFonts w:ascii="Gill Sans MT" w:hAnsi="Gill Sans MT"/>
          <w:sz w:val="24"/>
          <w:szCs w:val="24"/>
        </w:rPr>
        <w:t>• The complaint is not upheld – on the basis that the grounds and evidence do not justify the complaint. In either case, the decision will be final.</w:t>
      </w:r>
    </w:p>
    <w:p w14:paraId="33FB893F" w14:textId="77777777" w:rsidR="00AF0F0F" w:rsidRPr="00AF0F0F" w:rsidRDefault="00AF0F0F" w:rsidP="00AF0F0F">
      <w:pPr>
        <w:rPr>
          <w:rFonts w:ascii="Gill Sans MT" w:hAnsi="Gill Sans MT"/>
          <w:i/>
          <w:sz w:val="24"/>
          <w:szCs w:val="24"/>
        </w:rPr>
      </w:pPr>
      <w:r w:rsidRPr="00AF0F0F">
        <w:rPr>
          <w:rFonts w:ascii="Gill Sans MT" w:hAnsi="Gill Sans MT"/>
          <w:i/>
          <w:sz w:val="24"/>
          <w:szCs w:val="24"/>
        </w:rPr>
        <w:t>If you are concerned about possible malpractice in the organisation, you should draw this to our attention – please contact the HR team regarding our Whistle-blowing policy for more details.</w:t>
      </w:r>
    </w:p>
    <w:p w14:paraId="3EF422BC" w14:textId="451D1C30" w:rsidR="00B55ED9" w:rsidRPr="0091484A" w:rsidRDefault="00B55ED9" w:rsidP="001E43C9">
      <w:pPr>
        <w:pStyle w:val="Heading1"/>
        <w:rPr>
          <w:rFonts w:ascii="Gill Sans MT" w:hAnsi="Gill Sans MT"/>
        </w:rPr>
      </w:pPr>
      <w:r w:rsidRPr="001E43C9">
        <w:rPr>
          <w:rFonts w:ascii="Gill Sans MT" w:hAnsi="Gill Sans MT"/>
          <w:b/>
          <w:sz w:val="28"/>
          <w:szCs w:val="28"/>
        </w:rPr>
        <w:t xml:space="preserve">Reviewing this Policy </w:t>
      </w:r>
    </w:p>
    <w:p w14:paraId="36E55DBD" w14:textId="77DC585E" w:rsidR="00B55ED9" w:rsidRPr="003F33AD" w:rsidRDefault="00AF0F0F" w:rsidP="003F33AD">
      <w:pPr>
        <w:rPr>
          <w:rFonts w:ascii="Gill Sans MT" w:hAnsi="Gill Sans MT"/>
          <w:sz w:val="24"/>
          <w:szCs w:val="24"/>
        </w:rPr>
      </w:pPr>
      <w:r w:rsidRPr="003F33AD">
        <w:rPr>
          <w:rFonts w:ascii="Gill Sans MT" w:hAnsi="Gill Sans MT"/>
          <w:sz w:val="24"/>
          <w:szCs w:val="24"/>
        </w:rPr>
        <w:t>The HR team</w:t>
      </w:r>
      <w:r w:rsidR="00DC4C36" w:rsidRPr="003F33AD">
        <w:rPr>
          <w:rFonts w:ascii="Gill Sans MT" w:hAnsi="Gill Sans MT"/>
          <w:sz w:val="24"/>
          <w:szCs w:val="24"/>
        </w:rPr>
        <w:t xml:space="preserve"> </w:t>
      </w:r>
      <w:r w:rsidR="00B55ED9" w:rsidRPr="003F33AD">
        <w:rPr>
          <w:rFonts w:ascii="Gill Sans MT" w:hAnsi="Gill Sans MT"/>
          <w:sz w:val="24"/>
          <w:szCs w:val="24"/>
        </w:rPr>
        <w:t xml:space="preserve">shall be responsible for reviewing this Policy from time to time </w:t>
      </w:r>
      <w:r w:rsidR="00DC4C36" w:rsidRPr="003F33AD">
        <w:rPr>
          <w:rFonts w:ascii="Gill Sans MT" w:hAnsi="Gill Sans MT"/>
          <w:sz w:val="24"/>
          <w:szCs w:val="24"/>
        </w:rPr>
        <w:t xml:space="preserve">/ time basis </w:t>
      </w:r>
      <w:r w:rsidR="00B55ED9" w:rsidRPr="003F33AD">
        <w:rPr>
          <w:rFonts w:ascii="Gill Sans MT" w:hAnsi="Gill Sans MT"/>
          <w:sz w:val="24"/>
          <w:szCs w:val="24"/>
        </w:rPr>
        <w:t>to ensure that it meets legal requirements and reflects best practice.</w:t>
      </w:r>
    </w:p>
    <w:p w14:paraId="7DCFDF8A" w14:textId="5069B8AF" w:rsidR="00F8426B" w:rsidRPr="003F33AD" w:rsidRDefault="00F8426B" w:rsidP="003F33AD">
      <w:pPr>
        <w:rPr>
          <w:rFonts w:ascii="Gill Sans MT" w:hAnsi="Gill Sans MT"/>
          <w:sz w:val="24"/>
          <w:szCs w:val="24"/>
        </w:rPr>
      </w:pPr>
      <w:r w:rsidRPr="003F33AD">
        <w:rPr>
          <w:rFonts w:ascii="Gill Sans MT" w:hAnsi="Gill Sans MT"/>
          <w:sz w:val="24"/>
          <w:szCs w:val="24"/>
        </w:rPr>
        <w:t xml:space="preserve"> </w:t>
      </w:r>
    </w:p>
    <w:p w14:paraId="49FC2D1A" w14:textId="77777777" w:rsidR="004749BC" w:rsidRPr="003F33AD" w:rsidRDefault="004749BC" w:rsidP="003F33AD">
      <w:pPr>
        <w:rPr>
          <w:rFonts w:ascii="Gill Sans MT" w:hAnsi="Gill Sans MT"/>
          <w:sz w:val="24"/>
          <w:szCs w:val="24"/>
        </w:rPr>
      </w:pPr>
    </w:p>
    <w:sectPr w:rsidR="004749BC" w:rsidRPr="003F33A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9921F" w14:textId="77777777" w:rsidR="0097109D" w:rsidRDefault="0097109D" w:rsidP="0097109D">
      <w:pPr>
        <w:spacing w:after="0" w:line="240" w:lineRule="auto"/>
      </w:pPr>
      <w:r>
        <w:separator/>
      </w:r>
    </w:p>
  </w:endnote>
  <w:endnote w:type="continuationSeparator" w:id="0">
    <w:p w14:paraId="44F153B9" w14:textId="77777777" w:rsidR="0097109D" w:rsidRDefault="0097109D" w:rsidP="00971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A59E" w14:textId="1CAE137C" w:rsidR="0097109D" w:rsidRPr="0097109D" w:rsidRDefault="00AF0F0F" w:rsidP="0097109D">
    <w:pPr>
      <w:pStyle w:val="Footer"/>
      <w:jc w:val="right"/>
      <w:rPr>
        <w:rFonts w:ascii="Gill Sans MT" w:hAnsi="Gill Sans MT"/>
        <w:lang w:val="en-US"/>
      </w:rPr>
    </w:pPr>
    <w:r>
      <w:rPr>
        <w:rFonts w:ascii="Gill Sans MT" w:hAnsi="Gill Sans MT"/>
        <w:lang w:val="en-US"/>
      </w:rPr>
      <w:t>Complaints policy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54DC9" w14:textId="77777777" w:rsidR="0097109D" w:rsidRDefault="0097109D" w:rsidP="0097109D">
      <w:pPr>
        <w:spacing w:after="0" w:line="240" w:lineRule="auto"/>
      </w:pPr>
      <w:r>
        <w:separator/>
      </w:r>
    </w:p>
  </w:footnote>
  <w:footnote w:type="continuationSeparator" w:id="0">
    <w:p w14:paraId="4E5930A8" w14:textId="77777777" w:rsidR="0097109D" w:rsidRDefault="0097109D" w:rsidP="00971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308D"/>
    <w:multiLevelType w:val="hybridMultilevel"/>
    <w:tmpl w:val="BBCC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44B35"/>
    <w:multiLevelType w:val="hybridMultilevel"/>
    <w:tmpl w:val="08A40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D051A4"/>
    <w:multiLevelType w:val="hybridMultilevel"/>
    <w:tmpl w:val="718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15950">
    <w:abstractNumId w:val="2"/>
  </w:num>
  <w:num w:numId="2" w16cid:durableId="933635291">
    <w:abstractNumId w:val="0"/>
  </w:num>
  <w:num w:numId="3" w16cid:durableId="718361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08"/>
    <w:rsid w:val="0005575D"/>
    <w:rsid w:val="000D2F32"/>
    <w:rsid w:val="0011365F"/>
    <w:rsid w:val="00125EA9"/>
    <w:rsid w:val="00191576"/>
    <w:rsid w:val="001E43C9"/>
    <w:rsid w:val="0027799F"/>
    <w:rsid w:val="002832D5"/>
    <w:rsid w:val="00294396"/>
    <w:rsid w:val="0031684C"/>
    <w:rsid w:val="003539CD"/>
    <w:rsid w:val="003B6A8D"/>
    <w:rsid w:val="003C0E7F"/>
    <w:rsid w:val="003F33AD"/>
    <w:rsid w:val="004305E3"/>
    <w:rsid w:val="004749BC"/>
    <w:rsid w:val="004D738B"/>
    <w:rsid w:val="004E6744"/>
    <w:rsid w:val="00541480"/>
    <w:rsid w:val="00601A10"/>
    <w:rsid w:val="00615993"/>
    <w:rsid w:val="006B6BD5"/>
    <w:rsid w:val="006D79E8"/>
    <w:rsid w:val="007666AB"/>
    <w:rsid w:val="007739CC"/>
    <w:rsid w:val="00843101"/>
    <w:rsid w:val="00862070"/>
    <w:rsid w:val="00863E08"/>
    <w:rsid w:val="008C26F8"/>
    <w:rsid w:val="00900462"/>
    <w:rsid w:val="0091484A"/>
    <w:rsid w:val="00931C02"/>
    <w:rsid w:val="0097109D"/>
    <w:rsid w:val="00980B38"/>
    <w:rsid w:val="00A41989"/>
    <w:rsid w:val="00A4248D"/>
    <w:rsid w:val="00AD509B"/>
    <w:rsid w:val="00AF0F0F"/>
    <w:rsid w:val="00B55ED9"/>
    <w:rsid w:val="00BB30B3"/>
    <w:rsid w:val="00BC53CD"/>
    <w:rsid w:val="00BF2AF4"/>
    <w:rsid w:val="00CA459E"/>
    <w:rsid w:val="00D1496B"/>
    <w:rsid w:val="00D90D55"/>
    <w:rsid w:val="00DC4C36"/>
    <w:rsid w:val="00DC7511"/>
    <w:rsid w:val="00DD2E15"/>
    <w:rsid w:val="00E21FA7"/>
    <w:rsid w:val="00EA2610"/>
    <w:rsid w:val="00EB3CE4"/>
    <w:rsid w:val="00EC001D"/>
    <w:rsid w:val="00F576AF"/>
    <w:rsid w:val="00F8426B"/>
    <w:rsid w:val="00FC23B6"/>
    <w:rsid w:val="00FC632C"/>
    <w:rsid w:val="0406799E"/>
    <w:rsid w:val="04CA05A9"/>
    <w:rsid w:val="09B96F1F"/>
    <w:rsid w:val="0C4142CC"/>
    <w:rsid w:val="1F10FCAC"/>
    <w:rsid w:val="2069A1EE"/>
    <w:rsid w:val="2D2EFC99"/>
    <w:rsid w:val="38DB0AA7"/>
    <w:rsid w:val="4042BC35"/>
    <w:rsid w:val="5ED125B4"/>
    <w:rsid w:val="66D2ADDE"/>
    <w:rsid w:val="70E07ED4"/>
    <w:rsid w:val="75B3EFF7"/>
    <w:rsid w:val="7663E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2B51"/>
  <w15:chartTrackingRefBased/>
  <w15:docId w15:val="{32001208-5FDE-4BE6-8F9C-18800C2B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3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3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E08"/>
    <w:rPr>
      <w:rFonts w:eastAsiaTheme="majorEastAsia" w:cstheme="majorBidi"/>
      <w:color w:val="272727" w:themeColor="text1" w:themeTint="D8"/>
    </w:rPr>
  </w:style>
  <w:style w:type="paragraph" w:styleId="Title">
    <w:name w:val="Title"/>
    <w:basedOn w:val="Normal"/>
    <w:next w:val="Normal"/>
    <w:link w:val="TitleChar"/>
    <w:uiPriority w:val="10"/>
    <w:qFormat/>
    <w:rsid w:val="0086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E08"/>
    <w:pPr>
      <w:spacing w:before="160"/>
      <w:jc w:val="center"/>
    </w:pPr>
    <w:rPr>
      <w:i/>
      <w:iCs/>
      <w:color w:val="404040" w:themeColor="text1" w:themeTint="BF"/>
    </w:rPr>
  </w:style>
  <w:style w:type="character" w:customStyle="1" w:styleId="QuoteChar">
    <w:name w:val="Quote Char"/>
    <w:basedOn w:val="DefaultParagraphFont"/>
    <w:link w:val="Quote"/>
    <w:uiPriority w:val="29"/>
    <w:rsid w:val="00863E08"/>
    <w:rPr>
      <w:i/>
      <w:iCs/>
      <w:color w:val="404040" w:themeColor="text1" w:themeTint="BF"/>
    </w:rPr>
  </w:style>
  <w:style w:type="paragraph" w:styleId="ListParagraph">
    <w:name w:val="List Paragraph"/>
    <w:basedOn w:val="Normal"/>
    <w:uiPriority w:val="34"/>
    <w:qFormat/>
    <w:rsid w:val="00863E08"/>
    <w:pPr>
      <w:ind w:left="720"/>
      <w:contextualSpacing/>
    </w:pPr>
  </w:style>
  <w:style w:type="character" w:styleId="IntenseEmphasis">
    <w:name w:val="Intense Emphasis"/>
    <w:basedOn w:val="DefaultParagraphFont"/>
    <w:uiPriority w:val="21"/>
    <w:qFormat/>
    <w:rsid w:val="00863E08"/>
    <w:rPr>
      <w:i/>
      <w:iCs/>
      <w:color w:val="0F4761" w:themeColor="accent1" w:themeShade="BF"/>
    </w:rPr>
  </w:style>
  <w:style w:type="paragraph" w:styleId="IntenseQuote">
    <w:name w:val="Intense Quote"/>
    <w:basedOn w:val="Normal"/>
    <w:next w:val="Normal"/>
    <w:link w:val="IntenseQuoteChar"/>
    <w:uiPriority w:val="30"/>
    <w:qFormat/>
    <w:rsid w:val="00863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E08"/>
    <w:rPr>
      <w:i/>
      <w:iCs/>
      <w:color w:val="0F4761" w:themeColor="accent1" w:themeShade="BF"/>
    </w:rPr>
  </w:style>
  <w:style w:type="character" w:styleId="IntenseReference">
    <w:name w:val="Intense Reference"/>
    <w:basedOn w:val="DefaultParagraphFont"/>
    <w:uiPriority w:val="32"/>
    <w:qFormat/>
    <w:rsid w:val="00863E08"/>
    <w:rPr>
      <w:b/>
      <w:bCs/>
      <w:smallCaps/>
      <w:color w:val="0F4761" w:themeColor="accent1" w:themeShade="BF"/>
      <w:spacing w:val="5"/>
    </w:rPr>
  </w:style>
  <w:style w:type="paragraph" w:styleId="NormalWeb">
    <w:name w:val="Normal (Web)"/>
    <w:basedOn w:val="Normal"/>
    <w:uiPriority w:val="99"/>
    <w:semiHidden/>
    <w:unhideWhenUsed/>
    <w:rsid w:val="00863E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A459E"/>
    <w:rPr>
      <w:i/>
      <w:iCs/>
    </w:rPr>
  </w:style>
  <w:style w:type="character" w:styleId="Hyperlink">
    <w:name w:val="Hyperlink"/>
    <w:basedOn w:val="DefaultParagraphFont"/>
    <w:uiPriority w:val="99"/>
    <w:semiHidden/>
    <w:unhideWhenUsed/>
    <w:rsid w:val="00CA459E"/>
    <w:rPr>
      <w:color w:val="0000FF"/>
      <w:u w:val="single"/>
    </w:rPr>
  </w:style>
  <w:style w:type="paragraph" w:styleId="Header">
    <w:name w:val="header"/>
    <w:basedOn w:val="Normal"/>
    <w:link w:val="HeaderChar"/>
    <w:uiPriority w:val="99"/>
    <w:unhideWhenUsed/>
    <w:rsid w:val="009710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09D"/>
  </w:style>
  <w:style w:type="paragraph" w:styleId="Footer">
    <w:name w:val="footer"/>
    <w:basedOn w:val="Normal"/>
    <w:link w:val="FooterChar"/>
    <w:uiPriority w:val="99"/>
    <w:unhideWhenUsed/>
    <w:rsid w:val="009710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09D"/>
  </w:style>
  <w:style w:type="paragraph" w:styleId="Revision">
    <w:name w:val="Revision"/>
    <w:hidden/>
    <w:uiPriority w:val="99"/>
    <w:semiHidden/>
    <w:rsid w:val="00BC53CD"/>
    <w:pPr>
      <w:spacing w:after="0" w:line="240" w:lineRule="auto"/>
    </w:pPr>
  </w:style>
  <w:style w:type="paragraph" w:customStyle="1" w:styleId="xmsonormal">
    <w:name w:val="x_msonormal"/>
    <w:basedOn w:val="Normal"/>
    <w:rsid w:val="00EA2610"/>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1355">
      <w:bodyDiv w:val="1"/>
      <w:marLeft w:val="0"/>
      <w:marRight w:val="0"/>
      <w:marTop w:val="0"/>
      <w:marBottom w:val="0"/>
      <w:divBdr>
        <w:top w:val="none" w:sz="0" w:space="0" w:color="auto"/>
        <w:left w:val="none" w:sz="0" w:space="0" w:color="auto"/>
        <w:bottom w:val="none" w:sz="0" w:space="0" w:color="auto"/>
        <w:right w:val="none" w:sz="0" w:space="0" w:color="auto"/>
      </w:divBdr>
    </w:div>
    <w:div w:id="16785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8" ma:contentTypeDescription="Create a new document." ma:contentTypeScope="" ma:versionID="5035670156ea2c37c8aa591dc0c33749">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3d0fefd98c7c9b582c693297f3db2ca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Props1.xml><?xml version="1.0" encoding="utf-8"?>
<ds:datastoreItem xmlns:ds="http://schemas.openxmlformats.org/officeDocument/2006/customXml" ds:itemID="{050F3F62-2C16-4FF3-B0D1-3B8DAD366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D4F17-3FEE-4142-A4F5-D62B249F6F47}">
  <ds:schemaRefs>
    <ds:schemaRef ds:uri="http://schemas.openxmlformats.org/officeDocument/2006/bibliography"/>
  </ds:schemaRefs>
</ds:datastoreItem>
</file>

<file path=customXml/itemProps3.xml><?xml version="1.0" encoding="utf-8"?>
<ds:datastoreItem xmlns:ds="http://schemas.openxmlformats.org/officeDocument/2006/customXml" ds:itemID="{BFEFC3A2-5BBA-49AE-B3C9-63225A26F5CB}">
  <ds:schemaRefs>
    <ds:schemaRef ds:uri="http://schemas.microsoft.com/sharepoint/v3/contenttype/forms"/>
  </ds:schemaRefs>
</ds:datastoreItem>
</file>

<file path=customXml/itemProps4.xml><?xml version="1.0" encoding="utf-8"?>
<ds:datastoreItem xmlns:ds="http://schemas.openxmlformats.org/officeDocument/2006/customXml" ds:itemID="{A5DDFC60-CBA6-41F2-8ECD-4E86A217F946}">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Mooney</dc:creator>
  <cp:keywords/>
  <dc:description/>
  <cp:lastModifiedBy>Becky Lowe</cp:lastModifiedBy>
  <cp:revision>4</cp:revision>
  <dcterms:created xsi:type="dcterms:W3CDTF">2024-04-09T11:40:00Z</dcterms:created>
  <dcterms:modified xsi:type="dcterms:W3CDTF">2024-04-16T12:11:00Z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